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2008" w14:textId="77777777" w:rsidR="00D44C60" w:rsidRDefault="00EE660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Když polykání nefunguje správně: FEES pomáhá odhalit problém a zahájit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cs-CZ"/>
        </w:rPr>
        <w:t xml:space="preserve">včas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rehabilitaci</w:t>
      </w:r>
    </w:p>
    <w:p w14:paraId="4AE18FD3" w14:textId="77777777" w:rsidR="00D44C60" w:rsidRDefault="00EE66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Poruchy polykání mohou výrazně ovlivnit kvalitu života pacienta a v některých případech představují i závažné zdravotní riziko. Jednou z moderních metod, která umožňuje tyto obtíže přesně diagnostikovat a současně zahájit jejich rehabilitaci, je flexibilní endoskopické vyšetření polykání – FEES.</w:t>
      </w:r>
    </w:p>
    <w:p w14:paraId="4A575EFA" w14:textId="77777777" w:rsidR="00D44C60" w:rsidRDefault="00EE66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FEES (Flexible Endoscopic Evaluation of Swallowing) je diagnostická metoda zaměřená především na objektivní posouzení faryngeální fáze polykání. Lékař při vyšetření pomocí flexibilního endoskopu sleduje, jak pacient polyká a může tak odhalit poruchy, které nejsou při běžném klinickém vyšetření vždy patrné.</w:t>
      </w:r>
    </w:p>
    <w:p w14:paraId="14E3880C" w14:textId="77777777" w:rsidR="00D44C60" w:rsidRDefault="00EE660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Samotné vyšetření začíná šetrným znecitlivěním nosní sliznice. Lékař následně zavede tenký flexibilní endoskop nosem pacienta a postupně zhodnotí stav nosohltanu, </w:t>
      </w:r>
      <w:r>
        <w:rPr>
          <w:rFonts w:ascii="Times New Roman" w:hAnsi="Times New Roman" w:cs="Times New Roman"/>
          <w:sz w:val="24"/>
          <w:szCs w:val="24"/>
        </w:rPr>
        <w:t>měkkého patra, kořene jazyka a hrtanu.</w:t>
      </w:r>
    </w:p>
    <w:p w14:paraId="77E6E50F" w14:textId="77777777" w:rsidR="00D44C60" w:rsidRDefault="00EE660F">
      <w:pPr>
        <w:pStyle w:val="isselectedend"/>
      </w:pPr>
      <w:r>
        <w:t>V další fázi se pacientovi podávají jednotlivá sousta – obarvené pyré či kaši, tekutinu a následně piškot. Lékař přitom pomocí endoskopu sleduje průběh polknutí a vyhodnocuje případné známky poruchy polykání. Díky tomu lze přesněji určit, kde a jak problém vzniká.</w:t>
      </w:r>
    </w:p>
    <w:p w14:paraId="6FEE7332" w14:textId="77777777" w:rsidR="00D44C60" w:rsidRDefault="00EE660F">
      <w:pPr>
        <w:pStyle w:val="isselectedend"/>
      </w:pPr>
      <w:r>
        <w:rPr>
          <w:rStyle w:val="Siln"/>
        </w:rPr>
        <w:t>Význam vyšetření však nekončí samotnou diagnostikou.</w:t>
      </w:r>
      <w:r>
        <w:t xml:space="preserve"> Zjištěné informace pomáhají stanovit další postup a umožňují včas zahájit rehabilitaci polykání. Ta probíhá ve spolupráci s logopedem.</w:t>
      </w:r>
    </w:p>
    <w:p w14:paraId="29C64405" w14:textId="77777777" w:rsidR="00D44C60" w:rsidRDefault="00EE660F">
      <w:pPr>
        <w:pStyle w:val="Normlnweb"/>
      </w:pPr>
      <w:r>
        <w:t>Vyšetření tak představuje důležitý krok na cestě k bezpečnějšímu a efektivnějšímu polykání a k návratu pacienta k co největší soběstačnosti.</w:t>
      </w:r>
    </w:p>
    <w:p w14:paraId="362C3B39" w14:textId="77777777" w:rsidR="00D44C60" w:rsidRDefault="00EE660F">
      <w:pPr>
        <w:pStyle w:val="Normlnweb"/>
      </w:pPr>
      <w:r>
        <w:rPr>
          <w:noProof/>
        </w:rPr>
        <w:drawing>
          <wp:inline distT="0" distB="0" distL="0" distR="0" wp14:anchorId="59E8D784" wp14:editId="54A0CCAD">
            <wp:extent cx="1653540" cy="2398395"/>
            <wp:effectExtent l="0" t="0" r="3810" b="190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3839" cy="2398871"/>
                    </a:xfrm>
                    <a:prstGeom prst="rect">
                      <a:avLst/>
                    </a:prstGeom>
                    <a:effectLst>
                      <a:softEdge rad="112522"/>
                    </a:effec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7D8EE00" wp14:editId="182F5815">
            <wp:extent cx="1676400" cy="1029335"/>
            <wp:effectExtent l="0" t="0" r="0" b="0"/>
            <wp:docPr id="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79063" cy="1031125"/>
                    </a:xfrm>
                    <a:prstGeom prst="rect">
                      <a:avLst/>
                    </a:prstGeom>
                    <a:effectLst>
                      <a:softEdge rad="112522"/>
                    </a:effectLst>
                  </pic:spPr>
                </pic:pic>
              </a:graphicData>
            </a:graphic>
          </wp:inline>
        </w:drawing>
      </w:r>
    </w:p>
    <w:sectPr w:rsidR="00D44C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2B1FD" w14:textId="77777777" w:rsidR="00EE660F" w:rsidRDefault="00EE660F">
      <w:pPr>
        <w:spacing w:line="240" w:lineRule="auto"/>
      </w:pPr>
      <w:r>
        <w:separator/>
      </w:r>
    </w:p>
  </w:endnote>
  <w:endnote w:type="continuationSeparator" w:id="0">
    <w:p w14:paraId="60DC7E2E" w14:textId="77777777" w:rsidR="00EE660F" w:rsidRDefault="00EE66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D786F" w14:textId="77777777" w:rsidR="00EE660F" w:rsidRDefault="00EE660F">
      <w:pPr>
        <w:spacing w:after="0"/>
      </w:pPr>
      <w:r>
        <w:separator/>
      </w:r>
    </w:p>
  </w:footnote>
  <w:footnote w:type="continuationSeparator" w:id="0">
    <w:p w14:paraId="68EA1E8B" w14:textId="77777777" w:rsidR="00EE660F" w:rsidRDefault="00EE660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CC7"/>
    <w:rsid w:val="0009191D"/>
    <w:rsid w:val="000A001D"/>
    <w:rsid w:val="004E6AA0"/>
    <w:rsid w:val="009E6827"/>
    <w:rsid w:val="00B44C63"/>
    <w:rsid w:val="00D44C60"/>
    <w:rsid w:val="00EE660F"/>
    <w:rsid w:val="00EE6CC7"/>
    <w:rsid w:val="00F715AF"/>
    <w:rsid w:val="2A97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B586AC"/>
  <w15:docId w15:val="{077D8CE4-E3D3-42DB-812D-BD7B8C24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customStyle="1" w:styleId="isselectedend">
    <w:name w:val="isselectedend"/>
    <w:basedOn w:val="Normln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1278</Characters>
  <Application>Microsoft Office Word</Application>
  <DocSecurity>4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Maruška</dc:creator>
  <cp:lastModifiedBy>Veronika Hollerová</cp:lastModifiedBy>
  <cp:revision>2</cp:revision>
  <dcterms:created xsi:type="dcterms:W3CDTF">2026-09-10T07:40:00Z</dcterms:created>
  <dcterms:modified xsi:type="dcterms:W3CDTF">2026-09-10T07:40:00Z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eyJoZGlkIjoiYTc2ZGZiNzZiNDVlOGViOWVmM2JhOTY0NGJkNjUyYzgifQ==</vt:lpwstr>
  </property>
  <property fmtid="{D5CDD505-2E9C-101B-9397-08002B2CF9AE}" pid="3" name="KSOProductBuildVer">
    <vt:lpwstr>1033-12.1.0.26372</vt:lpwstr>
  </property>
  <property fmtid="{D5CDD505-2E9C-101B-9397-08002B2CF9AE}" pid="4" name="ICV">
    <vt:lpwstr>F2B0DD003B864AD39B2D8A54D834600E_12</vt:lpwstr>
  </property>
</Properties>
</file>